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Oggetto: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Istanza di Accesso Civico Generalizzato (ex art. 5 D.Lgs. 33/2013) e contestuale Diffida - Attuazione art. 1-ter Legge 119/2017 - [Tuo Nome e Cognome / Nome Associazione]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Istanza di Accesso Civico Generalizzato (art. 5, co. 2, D.Lgs. 33/2013) e contestuale Diffida ad Adempiere in merito all’attuazione dell’art. 1-ter della Legge 31 luglio 2017, n. 119 – Verifica triennale obbligo vaccinale.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DESTINATARIO PRINCIPALE (Tenuto al riscontro):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Ministero della Salute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Direzione Generale della Prevenzione Sanitaria PEC: </w:t>
      </w:r>
      <w:r w:rsidDel="00000000" w:rsidR="00000000" w:rsidRPr="00000000">
        <w:rPr>
          <w:b w:val="1"/>
          <w:bCs w:val="1"/>
          <w:rtl w:val="0"/>
        </w:rPr>
        <w:t xml:space="preserve">dgprev@postacert.sanita.it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Ufficio di Gabinetto del Ministro della Salute PEC: </w:t>
      </w:r>
      <w:r w:rsidDel="00000000" w:rsidR="00000000" w:rsidRPr="00000000">
        <w:rPr>
          <w:b w:val="1"/>
          <w:bCs w:val="1"/>
          <w:rtl w:val="0"/>
        </w:rPr>
        <w:t xml:space="preserve">segreteriaministro@postacert.sanita.it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Segreteria del Sottosegretario di Stato alla Salute (On. Dott. Marcello Gemmato) PEC: </w:t>
      </w:r>
      <w:r w:rsidDel="00000000" w:rsidR="00000000" w:rsidRPr="00000000">
        <w:rPr>
          <w:b w:val="1"/>
          <w:bCs w:val="1"/>
          <w:rtl w:val="0"/>
        </w:rPr>
        <w:t xml:space="preserve">segreteriasottosegretariogemmato@postacert.sanita.it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Responsabile della Prevenzione della Corruzione e della Trasparenza (RPCT): </w:t>
      </w:r>
      <w:hyperlink r:id="rId6">
        <w:r w:rsidDel="00000000" w:rsidR="00000000" w:rsidRPr="00000000">
          <w:rPr>
            <w:b w:val="1"/>
            <w:bCs w:val="1"/>
            <w:rtl w:val="0"/>
          </w:rPr>
          <w:t xml:space="preserve">rpct@postacert.sanita.it</w:t>
        </w:r>
      </w:hyperlink>
      <w:r w:rsidDel="00000000" w:rsidR="00000000" w:rsidRPr="00000000">
        <w:rPr>
          <w:b w:val="1"/>
          <w:bCs w:val="1"/>
          <w:rtl w:val="0"/>
        </w:rPr>
        <w:t xml:space="preserve">, esponsabile.trasparenza@sanita.it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Ministero della Salute PEC: </w:t>
      </w:r>
      <w:r w:rsidDel="00000000" w:rsidR="00000000" w:rsidRPr="00000000">
        <w:rPr>
          <w:b w:val="1"/>
          <w:bCs w:val="1"/>
          <w:rtl w:val="0"/>
        </w:rPr>
        <w:t xml:space="preserve">rpct@postacert.sanita.it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E, PER OPPORTUNA CONOSCENZA (e.p.c.):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Agenzia Italiana del Farmaco (AIFA) PEC: </w:t>
      </w:r>
      <w:r w:rsidDel="00000000" w:rsidR="00000000" w:rsidRPr="00000000">
        <w:rPr>
          <w:b w:val="1"/>
          <w:bCs w:val="1"/>
          <w:rtl w:val="0"/>
        </w:rPr>
        <w:t xml:space="preserve">protocollo@aifa.postacert.it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Istituto Superiore di Sanità (ISS) PEC: </w:t>
      </w:r>
      <w:r w:rsidDel="00000000" w:rsidR="00000000" w:rsidRPr="00000000">
        <w:rPr>
          <w:b w:val="1"/>
          <w:bCs w:val="1"/>
          <w:rtl w:val="0"/>
        </w:rPr>
        <w:t xml:space="preserve">protocollo.centrale@pec.iss.it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Presidenza del Consiglio dei Ministri (Segretariato Generale) PEC: </w:t>
      </w:r>
      <w:r w:rsidDel="00000000" w:rsidR="00000000" w:rsidRPr="00000000">
        <w:rPr>
          <w:b w:val="1"/>
          <w:bCs w:val="1"/>
          <w:rtl w:val="0"/>
        </w:rPr>
        <w:t xml:space="preserve">pcm@pec.governo.it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Conferenza Permanente per i rapporti tra lo Stato, le Regioni e le Province Autonome PEC: </w:t>
      </w:r>
      <w:r w:rsidDel="00000000" w:rsidR="00000000" w:rsidRPr="00000000">
        <w:rPr>
          <w:b w:val="1"/>
          <w:bCs w:val="1"/>
          <w:rtl w:val="0"/>
        </w:rPr>
        <w:t xml:space="preserve">statoregioni@pec.governo.it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Commissione Nazionale per l'aggiornamento dei LEA e l'appropriatezza delle cure PEC: </w:t>
      </w:r>
      <w:r w:rsidDel="00000000" w:rsidR="00000000" w:rsidRPr="00000000">
        <w:rPr>
          <w:b w:val="1"/>
          <w:bCs w:val="1"/>
          <w:rtl w:val="0"/>
        </w:rPr>
        <w:t xml:space="preserve">dgprog@postacert.sanita.it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Camera dei Deputati – Segreteria della XII Commissione (Affari Sociali) PEC: </w:t>
      </w:r>
      <w:r w:rsidDel="00000000" w:rsidR="00000000" w:rsidRPr="00000000">
        <w:rPr>
          <w:b w:val="1"/>
          <w:bCs w:val="1"/>
          <w:rtl w:val="0"/>
        </w:rPr>
        <w:t xml:space="preserve">telecamera@certcamera.it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Senato della Repubblica – Segreteria della X Commissione (Affari sociali, sanità, lavoro, previdenza sociale) PEC: </w:t>
      </w:r>
      <w:r w:rsidDel="00000000" w:rsidR="00000000" w:rsidRPr="00000000">
        <w:rPr>
          <w:b w:val="1"/>
          <w:bCs w:val="1"/>
          <w:rtl w:val="0"/>
        </w:rPr>
        <w:t xml:space="preserve">amministrazione.senato@pec.senato.it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xjhvi240r0s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AI SEGUENTI MEMBRI DEL PARLAMENTO DELLA REPUBBLICA (e.p.c.):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On. Giorgia Meloni – Presidente del Consiglio dei Ministri, </w:t>
      </w:r>
      <w:r w:rsidDel="00000000" w:rsidR="00000000" w:rsidRPr="00000000">
        <w:rPr>
          <w:b w:val="1"/>
          <w:bCs w:val="1"/>
          <w:rtl w:val="0"/>
        </w:rPr>
        <w:t xml:space="preserve">presidente@pec.governo.it , ordinaria: meloni_g@camera.it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Sen. Lucio Malan – Capogruppo Fratelli d'Italia al Senato, </w:t>
      </w:r>
      <w:r w:rsidDel="00000000" w:rsidR="00000000" w:rsidRPr="00000000">
        <w:rPr>
          <w:b w:val="1"/>
          <w:bCs w:val="1"/>
          <w:rtl w:val="0"/>
        </w:rPr>
        <w:t xml:space="preserve">lucio.malan@senato.it , lucio.malan@pec.senato.it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Sen. Marco Lisei – Presidente Commissione Parlamentare d'Inchiesta SARS-CoV-2, </w:t>
      </w:r>
      <w:r w:rsidDel="00000000" w:rsidR="00000000" w:rsidRPr="00000000">
        <w:rPr>
          <w:b w:val="1"/>
          <w:bCs w:val="1"/>
          <w:rtl w:val="0"/>
        </w:rPr>
        <w:t xml:space="preserve">marco.lisei@senato.it , marco.lisei@pec.senato.it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Sen. Claudio Borghi – Senato della Repubblica, </w:t>
      </w:r>
      <w:hyperlink r:id="rId7">
        <w:r w:rsidDel="00000000" w:rsidR="00000000" w:rsidRPr="00000000">
          <w:rPr>
            <w:b w:val="1"/>
            <w:bCs w:val="1"/>
            <w:rtl w:val="0"/>
          </w:rPr>
          <w:t xml:space="preserve">claudio.borghi@senato.it</w:t>
        </w:r>
      </w:hyperlink>
      <w:r w:rsidDel="00000000" w:rsidR="00000000" w:rsidRPr="00000000">
        <w:rPr>
          <w:b w:val="1"/>
          <w:bCs w:val="1"/>
          <w:rtl w:val="0"/>
        </w:rPr>
        <w:t xml:space="preserve">, claudio.borghi@pec.senato.it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Sen. Cinzia Pellegrino – Senato della Repubblica,  </w:t>
      </w:r>
      <w:r w:rsidDel="00000000" w:rsidR="00000000" w:rsidRPr="00000000">
        <w:rPr>
          <w:b w:val="1"/>
          <w:bCs w:val="1"/>
          <w:rtl w:val="0"/>
        </w:rPr>
        <w:t xml:space="preserve">cinzia.pellegrino@senato.it , cinzia.pellegrino@pec.senato.it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left"/>
      </w:pPr>
      <w:r w:rsidDel="00000000" w:rsidR="00000000" w:rsidRPr="00000000">
        <w:rPr>
          <w:rtl w:val="0"/>
        </w:rPr>
        <w:t xml:space="preserve">On. Alice Buonguerrieri – Camera dei Deputati, </w:t>
      </w:r>
      <w:hyperlink r:id="rId8">
        <w:r w:rsidDel="00000000" w:rsidR="00000000" w:rsidRPr="00000000">
          <w:rPr>
            <w:b w:val="1"/>
            <w:bCs w:val="1"/>
            <w:rtl w:val="0"/>
          </w:rPr>
          <w:t xml:space="preserve">buonguerrieri_a@camera.it</w:t>
        </w:r>
      </w:hyperlink>
      <w:r w:rsidDel="00000000" w:rsidR="00000000" w:rsidRPr="00000000">
        <w:rPr>
          <w:b w:val="1"/>
          <w:bCs w:val="1"/>
          <w:rtl w:val="0"/>
        </w:rPr>
        <w:t xml:space="preserve">, alice.buonguerrieri@certcamera.it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TESTO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Alla cortese attenzione delle Autorità in indirizzo,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il/la sottoscritto/a [Nome e Cognome], in qualità di cittadino (e/o legale rappresentante dell'associazione [ Nome XX]), esercitante il diritto alla trasparenza amministrativa e alla tutela del diritto alla salute ai sensi dell’art. 32 della Costituzione,</w:t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PREMESSO CHE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L’art. 1-ter della Legge 31 luglio 2017, n. 119 stabilisce che </w:t>
      </w:r>
      <w:r w:rsidDel="00000000" w:rsidR="00000000" w:rsidRPr="00000000">
        <w:rPr>
          <w:b w:val="1"/>
          <w:bCs w:val="1"/>
          <w:rtl w:val="0"/>
        </w:rPr>
        <w:t xml:space="preserve">sulle alcune vaccinazioni obbligatorie </w:t>
      </w:r>
      <w:r w:rsidDel="00000000" w:rsidR="00000000" w:rsidRPr="00000000">
        <w:rPr>
          <w:rtl w:val="0"/>
        </w:rPr>
        <w:t xml:space="preserve">sia effettuata una verifica periodica con cadenza triennale ai fini della sospensione o del mantenimento dell'obbligo stesso.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Tale verifica deve avvenire, a cura della Commissione monitoraggio LEA, sulla base di tre parametri tassativi: dati epidemiologici, coperture vaccinali raggiunte ed eventuali eventi avversi segnalati;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Considerato che l'entrata in vigore della legge risale a luglio 2017, le scadenze triennali obbligatorie per le verifiche risultano essere gli anni 2020 e 2023, con la prossima scadenza prevista per luglio 2026;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All'esito di tale verifica, il Ministro della Salute è tenuto ad adottare un decreto di sospensione dell'obbligo o a fornire una motivazione formale e documentata circa la prosecuzione dello stesso.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CONSIDERATO CHE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Ad oggi non risultano pubblicamente disponibili, in forma sistematica e accessibile, né i verbali e le relazioni conclusive delle verifiche triennali citate, né i dati analitici su cui tali verifiche si sarebbero fondate;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Il principio di Trasparenza Amministrativa (D.Lgs. 33/2013) impone alla Pubblica Amministrazione la pubblicazione dei dati che incidono su diritti fondamentali e libertà individuali;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Il difetto di trasparenza, oltre a costituire di per sé illecito amministrativo, impedisce ai cittadini la verifica della correttezza dell'azione amministrativa e della sussistenza dei presupposti scientifici e legali ai fini dell’imposizione dell’obbligo ex L. 119/2017 e che giustificano la compressione di diritti costituzionali.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Ciò premesso,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 INVITA E SI DIFFIDA FORMALMENTE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l'Amministrazione in indirizzo a fornire riscontro ed esibizione documentale, entro e non oltre il termine perentorio di 30 (trenta) giorni dal ricevimento della presente (ex art. 5 D.Lgs. 33/2013), in merito ai seguenti punti: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Atti delle verifiche triennali: ostensione e rilascio di copia (o indicazione del link istituzionale di consultazione) delle relazioni finali, dei verbali e dei decreti adottati all'esito delle verifiche obbligatorie relative alle scadenze del 2020 e del 2023;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Dati Tecnici e Farmacovigilanza: esibizione dei dati epidemiologici e del report esatto degli eventi avversi (farmacovigilanza attiva e passiva) presi in esame dalla Commissione LEA per giustificare il mantenimento dell'obbligo nei trienni trascorsi;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Coperture e Anagrafe: relazione esplicativa su come siano stati calcolati i dati delle coperture vaccinali ai fini delle suddette verifiche triennali, in relazione al noto ritardo nella piena operatività dell'Anagrafe Nazionale Vaccini (art. 4-bis L. 119/2017);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Verifica 2026: indicazione dell’organo/commissione attualmente incaricato della terza revisione prevista per luglio 2026 e delle modalità previste per la partecipazione o consultazione pubblica dei dati preliminari.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CONCLUSIONI E AVVERTENZE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In caso di mancato riscontro, di silenzio o di diniego immotivato, lo/a scrivente si riserva fin d'ora di adire l'Autorità Giudiziaria competente (TAR) per l'accertamento del Silenzio-Inadempimento (artt. 31 e 117 Cod. Proc. Amm.), nonché di presentare ricorso al Responsabile per la Prevenzione della Corruzione e della Trasparenza (RPCT) e al Difensore Civico. Ci si riserva inoltre la trasmissione degli atti alla Procura della Repubblica e alla Corte dei Conti per valutare eventuali profili di omissione d'atti d'ufficio e danno erariale.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Con osservanza.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Luogo e Data: _______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Firma: _________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rpct@postacert.sanita.it" TargetMode="External"/><Relationship Id="rId7" Type="http://schemas.openxmlformats.org/officeDocument/2006/relationships/hyperlink" Target="mailto:claudio.borghi@senato.it" TargetMode="External"/><Relationship Id="rId8" Type="http://schemas.openxmlformats.org/officeDocument/2006/relationships/hyperlink" Target="mailto:buonguerrieri_a@camer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